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3A" w:rsidRDefault="007E17D2" w:rsidP="00CF303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Breathitt County</w:t>
      </w:r>
    </w:p>
    <w:p w:rsidR="00EE56AC" w:rsidRDefault="001800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Nonprogrammatic IEP Changes</w:t>
      </w:r>
    </w:p>
    <w:p w:rsidR="00701418" w:rsidRDefault="0070141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818"/>
        <w:gridCol w:w="5040"/>
        <w:gridCol w:w="2250"/>
        <w:gridCol w:w="1908"/>
      </w:tblGrid>
      <w:tr w:rsidR="00701418" w:rsidRPr="00BE6F3B" w:rsidTr="00BB1E84">
        <w:tc>
          <w:tcPr>
            <w:tcW w:w="1818" w:type="dxa"/>
          </w:tcPr>
          <w:p w:rsidR="002F6372" w:rsidRPr="00BE6F3B" w:rsidRDefault="002F6372" w:rsidP="00701418">
            <w:pPr>
              <w:rPr>
                <w:rFonts w:ascii="Arial" w:hAnsi="Arial" w:cs="Arial"/>
                <w:sz w:val="22"/>
                <w:szCs w:val="22"/>
              </w:rPr>
            </w:pPr>
          </w:p>
          <w:p w:rsidR="00701418" w:rsidRPr="00BE6F3B" w:rsidRDefault="00701418" w:rsidP="00701418">
            <w:pPr>
              <w:rPr>
                <w:rFonts w:ascii="Arial" w:hAnsi="Arial" w:cs="Arial"/>
                <w:sz w:val="22"/>
                <w:szCs w:val="22"/>
              </w:rPr>
            </w:pPr>
            <w:r w:rsidRPr="00BE6F3B">
              <w:rPr>
                <w:rFonts w:ascii="Arial" w:hAnsi="Arial" w:cs="Arial"/>
                <w:sz w:val="22"/>
                <w:szCs w:val="22"/>
              </w:rPr>
              <w:t>Student Name: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701418" w:rsidRPr="00BE6F3B" w:rsidRDefault="00701418" w:rsidP="007014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2F6372" w:rsidRPr="00BE6F3B" w:rsidRDefault="002F6372" w:rsidP="00701418">
            <w:pPr>
              <w:rPr>
                <w:rFonts w:ascii="Arial" w:hAnsi="Arial" w:cs="Arial"/>
                <w:sz w:val="22"/>
                <w:szCs w:val="22"/>
              </w:rPr>
            </w:pPr>
          </w:p>
          <w:p w:rsidR="00701418" w:rsidRPr="00BE6F3B" w:rsidRDefault="00701418" w:rsidP="00701418">
            <w:pPr>
              <w:rPr>
                <w:rFonts w:ascii="Arial" w:hAnsi="Arial" w:cs="Arial"/>
                <w:sz w:val="22"/>
                <w:szCs w:val="22"/>
              </w:rPr>
            </w:pPr>
            <w:r w:rsidRPr="00BE6F3B">
              <w:rPr>
                <w:rFonts w:ascii="Arial" w:hAnsi="Arial" w:cs="Arial"/>
                <w:sz w:val="22"/>
                <w:szCs w:val="22"/>
              </w:rPr>
              <w:t>DOB: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701418" w:rsidRPr="00BE6F3B" w:rsidRDefault="00701418" w:rsidP="007014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418" w:rsidRPr="00BE6F3B" w:rsidTr="00BB1E84">
        <w:tc>
          <w:tcPr>
            <w:tcW w:w="1818" w:type="dxa"/>
          </w:tcPr>
          <w:p w:rsidR="006F5ADD" w:rsidRPr="00BE6F3B" w:rsidRDefault="006F5ADD" w:rsidP="00701418">
            <w:pPr>
              <w:rPr>
                <w:rFonts w:ascii="Arial" w:hAnsi="Arial" w:cs="Arial"/>
                <w:sz w:val="22"/>
                <w:szCs w:val="22"/>
              </w:rPr>
            </w:pPr>
          </w:p>
          <w:p w:rsidR="00701418" w:rsidRPr="00BE6F3B" w:rsidRDefault="00701418" w:rsidP="00701418">
            <w:pPr>
              <w:rPr>
                <w:rFonts w:ascii="Arial" w:hAnsi="Arial" w:cs="Arial"/>
                <w:sz w:val="22"/>
                <w:szCs w:val="22"/>
              </w:rPr>
            </w:pPr>
            <w:r w:rsidRPr="00BE6F3B">
              <w:rPr>
                <w:rFonts w:ascii="Arial" w:hAnsi="Arial" w:cs="Arial"/>
                <w:sz w:val="22"/>
                <w:szCs w:val="22"/>
              </w:rPr>
              <w:t>School: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701418" w:rsidRPr="00BE6F3B" w:rsidRDefault="00701418" w:rsidP="007014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6F5ADD" w:rsidRPr="00BE6F3B" w:rsidRDefault="006F5ADD" w:rsidP="00701418">
            <w:pPr>
              <w:rPr>
                <w:rFonts w:ascii="Arial" w:hAnsi="Arial" w:cs="Arial"/>
                <w:sz w:val="22"/>
                <w:szCs w:val="22"/>
              </w:rPr>
            </w:pPr>
          </w:p>
          <w:p w:rsidR="00701418" w:rsidRPr="00BE6F3B" w:rsidRDefault="006963C8" w:rsidP="00701418">
            <w:pPr>
              <w:rPr>
                <w:rFonts w:ascii="Arial" w:hAnsi="Arial" w:cs="Arial"/>
                <w:sz w:val="22"/>
                <w:szCs w:val="22"/>
              </w:rPr>
            </w:pPr>
            <w:r w:rsidRPr="00BE6F3B">
              <w:rPr>
                <w:rFonts w:ascii="Arial" w:hAnsi="Arial" w:cs="Arial"/>
                <w:sz w:val="22"/>
                <w:szCs w:val="22"/>
              </w:rPr>
              <w:t>ARC Date: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701418" w:rsidRPr="00BE6F3B" w:rsidRDefault="00701418" w:rsidP="007014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418" w:rsidRPr="00BE6F3B" w:rsidTr="00BB1E84">
        <w:tc>
          <w:tcPr>
            <w:tcW w:w="1818" w:type="dxa"/>
          </w:tcPr>
          <w:p w:rsidR="006F5ADD" w:rsidRPr="00BE6F3B" w:rsidRDefault="006F5ADD" w:rsidP="00701418">
            <w:pPr>
              <w:rPr>
                <w:rFonts w:ascii="Arial" w:hAnsi="Arial" w:cs="Arial"/>
                <w:sz w:val="22"/>
                <w:szCs w:val="22"/>
              </w:rPr>
            </w:pPr>
          </w:p>
          <w:p w:rsidR="00701418" w:rsidRPr="00BE6F3B" w:rsidRDefault="00CE43C9" w:rsidP="00F14F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Case</w:t>
            </w:r>
            <w:r w:rsidR="00F14FAF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 xml:space="preserve">anager </w:t>
            </w:r>
            <w:r w:rsidR="006A5E3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3E7C99" w:rsidRPr="00BE6F3B" w:rsidRDefault="003E7C99" w:rsidP="007014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6F5ADD" w:rsidRPr="00BE6F3B" w:rsidRDefault="006F5ADD" w:rsidP="00701418">
            <w:pPr>
              <w:rPr>
                <w:rFonts w:ascii="Arial" w:hAnsi="Arial" w:cs="Arial"/>
                <w:sz w:val="22"/>
                <w:szCs w:val="22"/>
              </w:rPr>
            </w:pPr>
          </w:p>
          <w:p w:rsidR="00701418" w:rsidRPr="00BE6F3B" w:rsidRDefault="006963C8" w:rsidP="006A5E33">
            <w:pPr>
              <w:rPr>
                <w:rFonts w:ascii="Arial" w:hAnsi="Arial" w:cs="Arial"/>
                <w:sz w:val="22"/>
                <w:szCs w:val="22"/>
              </w:rPr>
            </w:pPr>
            <w:r w:rsidRPr="00BE6F3B">
              <w:rPr>
                <w:rFonts w:ascii="Arial" w:hAnsi="Arial" w:cs="Arial"/>
                <w:sz w:val="22"/>
                <w:szCs w:val="22"/>
              </w:rPr>
              <w:t xml:space="preserve">Date of </w:t>
            </w:r>
            <w:r w:rsidR="006A5E33">
              <w:rPr>
                <w:rFonts w:ascii="Arial" w:hAnsi="Arial" w:cs="Arial"/>
                <w:sz w:val="22"/>
                <w:szCs w:val="22"/>
              </w:rPr>
              <w:t>Change: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3E7C99" w:rsidRPr="00BE6F3B" w:rsidRDefault="003E7C99" w:rsidP="007014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2E09" w:rsidRDefault="00F52E09" w:rsidP="00F52E09">
      <w:pPr>
        <w:rPr>
          <w:rFonts w:ascii="Arial" w:hAnsi="Arial" w:cs="Arial"/>
          <w:sz w:val="22"/>
          <w:szCs w:val="22"/>
        </w:rPr>
      </w:pPr>
    </w:p>
    <w:p w:rsidR="00A12B5B" w:rsidRPr="00693AAD" w:rsidRDefault="00A12B5B" w:rsidP="00A12B5B">
      <w:pPr>
        <w:rPr>
          <w:rFonts w:ascii="Arial" w:hAnsi="Arial" w:cs="Arial"/>
          <w:b/>
        </w:rPr>
      </w:pPr>
      <w:r w:rsidRPr="00693AAD">
        <w:rPr>
          <w:rFonts w:ascii="Arial" w:hAnsi="Arial" w:cs="Arial"/>
          <w:b/>
        </w:rPr>
        <w:t>Minor, nonprogrammatic changes may include typographical errors, incorrect directory information ab</w:t>
      </w:r>
      <w:r w:rsidR="00693AAD" w:rsidRPr="00693AAD">
        <w:rPr>
          <w:rFonts w:ascii="Arial" w:hAnsi="Arial" w:cs="Arial"/>
          <w:b/>
        </w:rPr>
        <w:t>o</w:t>
      </w:r>
      <w:r w:rsidRPr="00693AAD">
        <w:rPr>
          <w:rFonts w:ascii="Arial" w:hAnsi="Arial" w:cs="Arial"/>
          <w:b/>
        </w:rPr>
        <w:t>ut the student (such as, birthdate, age, grade, address, or school), and other information required on the IEP that was agreed upon by the ARC but incorrectly recorded.  [707 KAR 1:320 Section 2 (2)]</w:t>
      </w:r>
    </w:p>
    <w:p w:rsidR="00A12B5B" w:rsidRPr="00693AAD" w:rsidRDefault="00A12B5B" w:rsidP="00F52E09">
      <w:pPr>
        <w:rPr>
          <w:rFonts w:ascii="Arial" w:hAnsi="Arial" w:cs="Arial"/>
          <w:b/>
        </w:rPr>
      </w:pPr>
    </w:p>
    <w:p w:rsidR="00677A05" w:rsidRPr="00693AAD" w:rsidRDefault="003A5A8B" w:rsidP="00F52E09">
      <w:pPr>
        <w:rPr>
          <w:rFonts w:ascii="Arial" w:hAnsi="Arial" w:cs="Arial"/>
          <w:b/>
        </w:rPr>
      </w:pPr>
      <w:r w:rsidRPr="00693AAD">
        <w:rPr>
          <w:rFonts w:ascii="Arial" w:hAnsi="Arial" w:cs="Arial"/>
          <w:b/>
        </w:rPr>
        <w:t xml:space="preserve">Prior to </w:t>
      </w:r>
      <w:r w:rsidR="00B9591D" w:rsidRPr="00693AAD">
        <w:rPr>
          <w:rFonts w:ascii="Arial" w:hAnsi="Arial" w:cs="Arial"/>
          <w:b/>
        </w:rPr>
        <w:t xml:space="preserve">making any </w:t>
      </w:r>
      <w:r w:rsidR="00A474B4" w:rsidRPr="00693AAD">
        <w:rPr>
          <w:rFonts w:ascii="Arial" w:hAnsi="Arial" w:cs="Arial"/>
          <w:b/>
        </w:rPr>
        <w:t>minor, nonprogrammatic change</w:t>
      </w:r>
      <w:r w:rsidR="00555B0C" w:rsidRPr="00693AAD">
        <w:rPr>
          <w:rFonts w:ascii="Arial" w:hAnsi="Arial" w:cs="Arial"/>
          <w:b/>
        </w:rPr>
        <w:t>(s)</w:t>
      </w:r>
      <w:r w:rsidR="00B9591D" w:rsidRPr="00693AAD">
        <w:rPr>
          <w:rFonts w:ascii="Arial" w:hAnsi="Arial" w:cs="Arial"/>
          <w:b/>
        </w:rPr>
        <w:t xml:space="preserve"> to an IEP without an ARC, the </w:t>
      </w:r>
      <w:r w:rsidR="00693AAD" w:rsidRPr="00693AAD">
        <w:rPr>
          <w:rFonts w:ascii="Arial" w:hAnsi="Arial" w:cs="Arial"/>
          <w:b/>
        </w:rPr>
        <w:t>C</w:t>
      </w:r>
      <w:r w:rsidR="00B9591D" w:rsidRPr="00693AAD">
        <w:rPr>
          <w:rFonts w:ascii="Arial" w:hAnsi="Arial" w:cs="Arial"/>
          <w:b/>
        </w:rPr>
        <w:t>ase</w:t>
      </w:r>
      <w:r w:rsidR="00693AAD" w:rsidRPr="00693AAD">
        <w:rPr>
          <w:rFonts w:ascii="Arial" w:hAnsi="Arial" w:cs="Arial"/>
          <w:b/>
        </w:rPr>
        <w:t xml:space="preserve"> M</w:t>
      </w:r>
      <w:r w:rsidR="00B9591D" w:rsidRPr="00693AAD">
        <w:rPr>
          <w:rFonts w:ascii="Arial" w:hAnsi="Arial" w:cs="Arial"/>
          <w:b/>
        </w:rPr>
        <w:t>an</w:t>
      </w:r>
      <w:r w:rsidR="00555B0C" w:rsidRPr="00693AAD">
        <w:rPr>
          <w:rFonts w:ascii="Arial" w:hAnsi="Arial" w:cs="Arial"/>
          <w:b/>
        </w:rPr>
        <w:t>a</w:t>
      </w:r>
      <w:r w:rsidR="00B9591D" w:rsidRPr="00693AAD">
        <w:rPr>
          <w:rFonts w:ascii="Arial" w:hAnsi="Arial" w:cs="Arial"/>
          <w:b/>
        </w:rPr>
        <w:t>ger shall discuss</w:t>
      </w:r>
      <w:r w:rsidR="00A474B4" w:rsidRPr="00693AAD">
        <w:rPr>
          <w:rFonts w:ascii="Arial" w:hAnsi="Arial" w:cs="Arial"/>
          <w:b/>
        </w:rPr>
        <w:t xml:space="preserve"> the proposed change</w:t>
      </w:r>
      <w:r w:rsidR="00B9591D" w:rsidRPr="00693AAD">
        <w:rPr>
          <w:rFonts w:ascii="Arial" w:hAnsi="Arial" w:cs="Arial"/>
          <w:b/>
        </w:rPr>
        <w:t xml:space="preserve"> with the ARC Chairperson.  </w:t>
      </w:r>
      <w:r w:rsidRPr="00693AAD">
        <w:rPr>
          <w:rFonts w:ascii="Arial" w:hAnsi="Arial" w:cs="Arial"/>
          <w:b/>
        </w:rPr>
        <w:t>If a change</w:t>
      </w:r>
      <w:r w:rsidR="00A474B4" w:rsidRPr="00693AAD">
        <w:rPr>
          <w:rFonts w:ascii="Arial" w:hAnsi="Arial" w:cs="Arial"/>
          <w:b/>
        </w:rPr>
        <w:t xml:space="preserve"> is made to an IEP</w:t>
      </w:r>
      <w:r w:rsidRPr="00693AAD">
        <w:rPr>
          <w:rFonts w:ascii="Arial" w:hAnsi="Arial" w:cs="Arial"/>
          <w:b/>
        </w:rPr>
        <w:t>, all members of the ARC shal</w:t>
      </w:r>
      <w:r w:rsidR="00A474B4" w:rsidRPr="00693AAD">
        <w:rPr>
          <w:rFonts w:ascii="Arial" w:hAnsi="Arial" w:cs="Arial"/>
          <w:b/>
        </w:rPr>
        <w:t>l be given a copy of the change,</w:t>
      </w:r>
      <w:r w:rsidRPr="00693AAD">
        <w:rPr>
          <w:rFonts w:ascii="Arial" w:hAnsi="Arial" w:cs="Arial"/>
          <w:b/>
        </w:rPr>
        <w:t xml:space="preserve"> an </w:t>
      </w:r>
      <w:r w:rsidR="00555B0C" w:rsidRPr="00693AAD">
        <w:rPr>
          <w:rFonts w:ascii="Arial" w:hAnsi="Arial" w:cs="Arial"/>
          <w:b/>
        </w:rPr>
        <w:t>explanation as to why the change</w:t>
      </w:r>
      <w:r w:rsidR="00B9591D" w:rsidRPr="00693AAD">
        <w:rPr>
          <w:rFonts w:ascii="Arial" w:hAnsi="Arial" w:cs="Arial"/>
          <w:b/>
        </w:rPr>
        <w:t xml:space="preserve"> was</w:t>
      </w:r>
      <w:r w:rsidRPr="00693AAD">
        <w:rPr>
          <w:rFonts w:ascii="Arial" w:hAnsi="Arial" w:cs="Arial"/>
          <w:b/>
        </w:rPr>
        <w:t xml:space="preserve"> made</w:t>
      </w:r>
      <w:r w:rsidR="00A474B4" w:rsidRPr="00693AAD">
        <w:rPr>
          <w:rFonts w:ascii="Arial" w:hAnsi="Arial" w:cs="Arial"/>
          <w:b/>
        </w:rPr>
        <w:t>, and</w:t>
      </w:r>
      <w:r w:rsidR="00555B0C" w:rsidRPr="00693AAD">
        <w:rPr>
          <w:rFonts w:ascii="Arial" w:hAnsi="Arial" w:cs="Arial"/>
          <w:b/>
        </w:rPr>
        <w:t xml:space="preserve"> all ARC members</w:t>
      </w:r>
      <w:r w:rsidRPr="00693AAD">
        <w:rPr>
          <w:rFonts w:ascii="Arial" w:hAnsi="Arial" w:cs="Arial"/>
          <w:b/>
        </w:rPr>
        <w:t xml:space="preserve"> must be notified within ten schoo</w:t>
      </w:r>
      <w:r w:rsidR="00145946" w:rsidRPr="00693AAD">
        <w:rPr>
          <w:rFonts w:ascii="Arial" w:hAnsi="Arial" w:cs="Arial"/>
          <w:b/>
        </w:rPr>
        <w:t>l days of the change</w:t>
      </w:r>
      <w:r w:rsidRPr="00693AAD">
        <w:rPr>
          <w:rFonts w:ascii="Arial" w:hAnsi="Arial" w:cs="Arial"/>
          <w:b/>
        </w:rPr>
        <w:t xml:space="preserve">.  </w:t>
      </w:r>
    </w:p>
    <w:p w:rsidR="00677A05" w:rsidRPr="00693AAD" w:rsidRDefault="00677A05" w:rsidP="00F52E09">
      <w:pPr>
        <w:rPr>
          <w:rFonts w:ascii="Arial" w:hAnsi="Arial" w:cs="Arial"/>
          <w:b/>
        </w:rPr>
      </w:pPr>
    </w:p>
    <w:p w:rsidR="003A5A8B" w:rsidRPr="00693AAD" w:rsidRDefault="003A5A8B" w:rsidP="00F52E09">
      <w:pPr>
        <w:rPr>
          <w:rFonts w:ascii="Arial" w:hAnsi="Arial" w:cs="Arial"/>
          <w:b/>
        </w:rPr>
      </w:pPr>
      <w:r w:rsidRPr="00693AAD">
        <w:rPr>
          <w:rFonts w:ascii="Arial" w:hAnsi="Arial" w:cs="Arial"/>
          <w:b/>
        </w:rPr>
        <w:t xml:space="preserve">If any member </w:t>
      </w:r>
      <w:r w:rsidR="00A474B4" w:rsidRPr="00693AAD">
        <w:rPr>
          <w:rFonts w:ascii="Arial" w:hAnsi="Arial" w:cs="Arial"/>
          <w:b/>
        </w:rPr>
        <w:t>of the ARC objects to the change</w:t>
      </w:r>
      <w:r w:rsidRPr="00693AAD">
        <w:rPr>
          <w:rFonts w:ascii="Arial" w:hAnsi="Arial" w:cs="Arial"/>
          <w:b/>
        </w:rPr>
        <w:t>, an ARC meeting shall be convened within a reasonable period of time to discuss the change.</w:t>
      </w:r>
      <w:r w:rsidR="00210744" w:rsidRPr="00693AAD">
        <w:rPr>
          <w:rFonts w:ascii="Arial" w:hAnsi="Arial" w:cs="Arial"/>
          <w:b/>
        </w:rPr>
        <w:t xml:space="preserve">  </w:t>
      </w:r>
    </w:p>
    <w:p w:rsidR="00A12B5B" w:rsidRPr="00693AAD" w:rsidRDefault="00A12B5B" w:rsidP="00F52E0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473DF2" w:rsidTr="00A474B4">
        <w:tc>
          <w:tcPr>
            <w:tcW w:w="11016" w:type="dxa"/>
          </w:tcPr>
          <w:p w:rsidR="00473DF2" w:rsidRDefault="00473DF2" w:rsidP="00F52E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Description of Change to IEP:</w:t>
            </w:r>
          </w:p>
          <w:p w:rsidR="00E91BCC" w:rsidRDefault="00E91BCC" w:rsidP="00F52E09">
            <w:pPr>
              <w:rPr>
                <w:rFonts w:ascii="Arial" w:hAnsi="Arial" w:cs="Arial"/>
                <w:sz w:val="22"/>
                <w:szCs w:val="22"/>
              </w:rPr>
            </w:pPr>
          </w:p>
          <w:p w:rsidR="006A5E33" w:rsidRDefault="006A5E33" w:rsidP="00F52E09">
            <w:pPr>
              <w:rPr>
                <w:rFonts w:ascii="Arial" w:hAnsi="Arial" w:cs="Arial"/>
                <w:sz w:val="22"/>
                <w:szCs w:val="22"/>
              </w:rPr>
            </w:pPr>
          </w:p>
          <w:p w:rsidR="006A5E33" w:rsidRDefault="006A5E33" w:rsidP="00F52E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73DF2" w:rsidRDefault="00473DF2" w:rsidP="00F52E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73DF2" w:rsidRDefault="00473DF2" w:rsidP="00F52E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3DF2" w:rsidTr="00A474B4">
        <w:tc>
          <w:tcPr>
            <w:tcW w:w="11016" w:type="dxa"/>
          </w:tcPr>
          <w:p w:rsidR="00473DF2" w:rsidRDefault="00473DF2" w:rsidP="00F52E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Reason for Change:</w:t>
            </w:r>
          </w:p>
          <w:p w:rsidR="00E91BCC" w:rsidRDefault="00E91BCC" w:rsidP="00E91BCC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  <w:r w:rsidRPr="00E91BCC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 typographical error</w:t>
            </w:r>
          </w:p>
          <w:p w:rsidR="00E91BCC" w:rsidRPr="00E91BCC" w:rsidRDefault="00E91BCC" w:rsidP="00E91BCC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  <w:r w:rsidRPr="00E91BCC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 incorrect directory information</w:t>
            </w:r>
          </w:p>
          <w:p w:rsidR="006A5E33" w:rsidRDefault="00E91BCC" w:rsidP="00E91BCC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  <w:r w:rsidRPr="00E91BCC">
              <w:rPr>
                <w:rFonts w:ascii="Arial" w:hAnsi="Arial" w:cs="Arial"/>
                <w:sz w:val="28"/>
                <w:szCs w:val="28"/>
              </w:rPr>
              <w:t>□</w:t>
            </w:r>
            <w:r w:rsidR="00705714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information required on the IEP that was agreed upon by the ARC but incorrectly recorded</w:t>
            </w:r>
          </w:p>
          <w:p w:rsidR="00473DF2" w:rsidRDefault="00473DF2" w:rsidP="00E91BCC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  <w:p w:rsidR="00473DF2" w:rsidRDefault="00473DF2" w:rsidP="00F52E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9591D" w:rsidRDefault="00B9591D" w:rsidP="00F52E09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6858"/>
        <w:gridCol w:w="4158"/>
      </w:tblGrid>
      <w:tr w:rsidR="00473DF2" w:rsidTr="00174F05">
        <w:tc>
          <w:tcPr>
            <w:tcW w:w="6858" w:type="dxa"/>
          </w:tcPr>
          <w:p w:rsidR="00473DF2" w:rsidRPr="00473DF2" w:rsidRDefault="00473DF2" w:rsidP="00473D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ARC Team Members:</w:t>
            </w:r>
          </w:p>
        </w:tc>
        <w:tc>
          <w:tcPr>
            <w:tcW w:w="4158" w:type="dxa"/>
          </w:tcPr>
          <w:p w:rsidR="00473DF2" w:rsidRPr="00473DF2" w:rsidRDefault="00473DF2" w:rsidP="00F52E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  <w:r w:rsidR="00F8244C">
              <w:rPr>
                <w:rFonts w:ascii="Arial" w:hAnsi="Arial" w:cs="Arial"/>
                <w:sz w:val="22"/>
                <w:szCs w:val="22"/>
              </w:rPr>
              <w:t>/Method</w:t>
            </w:r>
            <w:r>
              <w:rPr>
                <w:rFonts w:ascii="Arial" w:hAnsi="Arial" w:cs="Arial"/>
                <w:sz w:val="22"/>
                <w:szCs w:val="22"/>
              </w:rPr>
              <w:t xml:space="preserve"> Notified of Change:</w:t>
            </w:r>
          </w:p>
        </w:tc>
      </w:tr>
      <w:tr w:rsidR="00473DF2" w:rsidTr="00174F05">
        <w:tc>
          <w:tcPr>
            <w:tcW w:w="6858" w:type="dxa"/>
          </w:tcPr>
          <w:p w:rsidR="00473DF2" w:rsidRDefault="00473DF2" w:rsidP="006A5E3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58" w:type="dxa"/>
          </w:tcPr>
          <w:p w:rsidR="00473DF2" w:rsidRDefault="00473DF2" w:rsidP="006A5E3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3DF2" w:rsidTr="00174F05">
        <w:tc>
          <w:tcPr>
            <w:tcW w:w="6858" w:type="dxa"/>
          </w:tcPr>
          <w:p w:rsidR="00473DF2" w:rsidRDefault="00473DF2" w:rsidP="006A5E3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58" w:type="dxa"/>
          </w:tcPr>
          <w:p w:rsidR="00473DF2" w:rsidRDefault="00473DF2" w:rsidP="006A5E3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3DF2" w:rsidTr="00174F05">
        <w:tc>
          <w:tcPr>
            <w:tcW w:w="6858" w:type="dxa"/>
          </w:tcPr>
          <w:p w:rsidR="00473DF2" w:rsidRDefault="00473DF2" w:rsidP="006A5E3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58" w:type="dxa"/>
          </w:tcPr>
          <w:p w:rsidR="00473DF2" w:rsidRDefault="00473DF2" w:rsidP="006A5E3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3DF2" w:rsidTr="00174F05">
        <w:tc>
          <w:tcPr>
            <w:tcW w:w="6858" w:type="dxa"/>
          </w:tcPr>
          <w:p w:rsidR="00473DF2" w:rsidRDefault="00473DF2" w:rsidP="006A5E3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58" w:type="dxa"/>
          </w:tcPr>
          <w:p w:rsidR="00473DF2" w:rsidRDefault="00473DF2" w:rsidP="006A5E3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3DF2" w:rsidTr="00174F05">
        <w:tc>
          <w:tcPr>
            <w:tcW w:w="6858" w:type="dxa"/>
          </w:tcPr>
          <w:p w:rsidR="00473DF2" w:rsidRDefault="00473DF2" w:rsidP="006A5E3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58" w:type="dxa"/>
          </w:tcPr>
          <w:p w:rsidR="00473DF2" w:rsidRDefault="00473DF2" w:rsidP="006A5E3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3DF2" w:rsidTr="00174F05">
        <w:tc>
          <w:tcPr>
            <w:tcW w:w="6858" w:type="dxa"/>
          </w:tcPr>
          <w:p w:rsidR="00473DF2" w:rsidRDefault="00473DF2" w:rsidP="006A5E3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58" w:type="dxa"/>
          </w:tcPr>
          <w:p w:rsidR="00473DF2" w:rsidRDefault="00473DF2" w:rsidP="006A5E3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3DF2" w:rsidTr="00174F05">
        <w:tc>
          <w:tcPr>
            <w:tcW w:w="6858" w:type="dxa"/>
          </w:tcPr>
          <w:p w:rsidR="00473DF2" w:rsidRDefault="00473DF2" w:rsidP="006A5E3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58" w:type="dxa"/>
          </w:tcPr>
          <w:p w:rsidR="00473DF2" w:rsidRDefault="00473DF2" w:rsidP="006A5E3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3DF2" w:rsidTr="00174F05">
        <w:tc>
          <w:tcPr>
            <w:tcW w:w="6858" w:type="dxa"/>
          </w:tcPr>
          <w:p w:rsidR="00473DF2" w:rsidRDefault="00473DF2" w:rsidP="006A5E3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58" w:type="dxa"/>
          </w:tcPr>
          <w:p w:rsidR="00473DF2" w:rsidRDefault="00473DF2" w:rsidP="006A5E3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3DF2" w:rsidTr="00174F05">
        <w:tc>
          <w:tcPr>
            <w:tcW w:w="6858" w:type="dxa"/>
          </w:tcPr>
          <w:p w:rsidR="00473DF2" w:rsidRDefault="00473DF2" w:rsidP="006A5E3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58" w:type="dxa"/>
          </w:tcPr>
          <w:p w:rsidR="00473DF2" w:rsidRDefault="00473DF2" w:rsidP="006A5E3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A5A8B" w:rsidRPr="003A5A8B" w:rsidRDefault="003A5A8B" w:rsidP="00F52E09">
      <w:pPr>
        <w:rPr>
          <w:rFonts w:ascii="Arial" w:hAnsi="Arial" w:cs="Arial"/>
          <w:b/>
          <w:sz w:val="22"/>
          <w:szCs w:val="22"/>
        </w:rPr>
      </w:pPr>
    </w:p>
    <w:p w:rsidR="006949DB" w:rsidRPr="006963C8" w:rsidRDefault="00FC31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8524E" w:rsidRDefault="00EE56AC">
      <w:pPr>
        <w:rPr>
          <w:rFonts w:ascii="Arial" w:hAnsi="Arial" w:cs="Arial"/>
          <w:sz w:val="22"/>
          <w:szCs w:val="22"/>
        </w:rPr>
      </w:pPr>
      <w:r w:rsidRPr="006963C8">
        <w:rPr>
          <w:rFonts w:ascii="Arial" w:hAnsi="Arial" w:cs="Arial"/>
          <w:sz w:val="22"/>
          <w:szCs w:val="22"/>
        </w:rPr>
        <w:t>_____________________________</w:t>
      </w:r>
      <w:r w:rsidR="00210744">
        <w:rPr>
          <w:rFonts w:ascii="Arial" w:hAnsi="Arial" w:cs="Arial"/>
          <w:sz w:val="22"/>
          <w:szCs w:val="22"/>
        </w:rPr>
        <w:t>____</w:t>
      </w:r>
      <w:r w:rsidR="002F6372">
        <w:rPr>
          <w:rFonts w:ascii="Arial" w:hAnsi="Arial" w:cs="Arial"/>
          <w:sz w:val="22"/>
          <w:szCs w:val="22"/>
        </w:rPr>
        <w:t xml:space="preserve">  </w:t>
      </w:r>
      <w:r w:rsidR="0048524E">
        <w:rPr>
          <w:rFonts w:ascii="Arial" w:hAnsi="Arial" w:cs="Arial"/>
          <w:sz w:val="22"/>
          <w:szCs w:val="22"/>
        </w:rPr>
        <w:t>________            ______________________________   ________</w:t>
      </w:r>
    </w:p>
    <w:p w:rsidR="001F6353" w:rsidRPr="006963C8" w:rsidRDefault="00EE56AC">
      <w:pPr>
        <w:rPr>
          <w:rFonts w:ascii="Arial" w:hAnsi="Arial" w:cs="Arial"/>
          <w:sz w:val="22"/>
          <w:szCs w:val="22"/>
        </w:rPr>
      </w:pPr>
      <w:r w:rsidRPr="006963C8">
        <w:rPr>
          <w:rFonts w:ascii="Arial" w:hAnsi="Arial" w:cs="Arial"/>
          <w:sz w:val="22"/>
          <w:szCs w:val="22"/>
        </w:rPr>
        <w:t xml:space="preserve">Signature of </w:t>
      </w:r>
      <w:r w:rsidR="00473DF2">
        <w:rPr>
          <w:rFonts w:ascii="Arial" w:hAnsi="Arial" w:cs="Arial"/>
          <w:sz w:val="22"/>
          <w:szCs w:val="22"/>
        </w:rPr>
        <w:t>Person Making IEP Change</w:t>
      </w:r>
      <w:r w:rsidR="00BF3272" w:rsidRPr="006963C8">
        <w:rPr>
          <w:rFonts w:ascii="Arial" w:hAnsi="Arial" w:cs="Arial"/>
          <w:sz w:val="22"/>
          <w:szCs w:val="22"/>
        </w:rPr>
        <w:tab/>
      </w:r>
      <w:r w:rsidR="002F6372">
        <w:rPr>
          <w:rFonts w:ascii="Arial" w:hAnsi="Arial" w:cs="Arial"/>
          <w:sz w:val="22"/>
          <w:szCs w:val="22"/>
        </w:rPr>
        <w:t xml:space="preserve"> </w:t>
      </w:r>
      <w:r w:rsidRPr="006963C8">
        <w:rPr>
          <w:rFonts w:ascii="Arial" w:hAnsi="Arial" w:cs="Arial"/>
          <w:sz w:val="22"/>
          <w:szCs w:val="22"/>
        </w:rPr>
        <w:t>Date</w:t>
      </w:r>
      <w:r w:rsidR="0048524E">
        <w:rPr>
          <w:rFonts w:ascii="Arial" w:hAnsi="Arial" w:cs="Arial"/>
          <w:sz w:val="22"/>
          <w:szCs w:val="22"/>
        </w:rPr>
        <w:t xml:space="preserve">                  </w:t>
      </w:r>
      <w:r w:rsidRPr="006963C8">
        <w:rPr>
          <w:rFonts w:ascii="Arial" w:hAnsi="Arial" w:cs="Arial"/>
          <w:sz w:val="22"/>
          <w:szCs w:val="22"/>
        </w:rPr>
        <w:t xml:space="preserve">Signature/Title of </w:t>
      </w:r>
      <w:r w:rsidR="00BF3272" w:rsidRPr="006963C8">
        <w:rPr>
          <w:rFonts w:ascii="Arial" w:hAnsi="Arial" w:cs="Arial"/>
          <w:sz w:val="22"/>
          <w:szCs w:val="22"/>
        </w:rPr>
        <w:t>ARC Chairperson</w:t>
      </w:r>
      <w:r w:rsidRPr="006963C8">
        <w:rPr>
          <w:rFonts w:ascii="Arial" w:hAnsi="Arial" w:cs="Arial"/>
          <w:sz w:val="22"/>
          <w:szCs w:val="22"/>
        </w:rPr>
        <w:tab/>
        <w:t>Date</w:t>
      </w:r>
    </w:p>
    <w:sectPr w:rsidR="001F6353" w:rsidRPr="006963C8" w:rsidSect="00701418">
      <w:headerReference w:type="default" r:id="rId8"/>
      <w:pgSz w:w="12240" w:h="15840"/>
      <w:pgMar w:top="720" w:right="720" w:bottom="720" w:left="720" w:header="720" w:footer="108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A49" w:rsidRDefault="00ED3A49" w:rsidP="0068642C">
      <w:r>
        <w:separator/>
      </w:r>
    </w:p>
  </w:endnote>
  <w:endnote w:type="continuationSeparator" w:id="0">
    <w:p w:rsidR="00ED3A49" w:rsidRDefault="00ED3A49" w:rsidP="00686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A49" w:rsidRDefault="00ED3A49" w:rsidP="0068642C">
      <w:r>
        <w:separator/>
      </w:r>
    </w:p>
  </w:footnote>
  <w:footnote w:type="continuationSeparator" w:id="0">
    <w:p w:rsidR="00ED3A49" w:rsidRDefault="00ED3A49" w:rsidP="00686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2C" w:rsidRDefault="00A12B5B" w:rsidP="0068642C">
    <w:pPr>
      <w:pStyle w:val="Header"/>
      <w:jc w:val="right"/>
    </w:pPr>
    <w:r>
      <w:t>0</w:t>
    </w:r>
    <w:r w:rsidR="00693AAD">
      <w:t>5-16-</w:t>
    </w:r>
    <w:r w:rsidR="00705714">
      <w:t>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258BD"/>
    <w:multiLevelType w:val="hybridMultilevel"/>
    <w:tmpl w:val="9A30C6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0A7C02"/>
    <w:multiLevelType w:val="hybridMultilevel"/>
    <w:tmpl w:val="56D0EE04"/>
    <w:lvl w:ilvl="0" w:tplc="2F3A2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8099B"/>
    <w:multiLevelType w:val="hybridMultilevel"/>
    <w:tmpl w:val="C846C3AC"/>
    <w:lvl w:ilvl="0" w:tplc="24ECCF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BD1218"/>
    <w:multiLevelType w:val="hybridMultilevel"/>
    <w:tmpl w:val="99CCC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F60A8"/>
    <w:multiLevelType w:val="hybridMultilevel"/>
    <w:tmpl w:val="210C5506"/>
    <w:lvl w:ilvl="0" w:tplc="2F565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stylePaneFormatFilter w:val="3F01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6AC"/>
    <w:rsid w:val="00010EA3"/>
    <w:rsid w:val="00047E14"/>
    <w:rsid w:val="000A7F26"/>
    <w:rsid w:val="000C4EA7"/>
    <w:rsid w:val="000E49A0"/>
    <w:rsid w:val="00113AA2"/>
    <w:rsid w:val="00126305"/>
    <w:rsid w:val="00145946"/>
    <w:rsid w:val="00170D02"/>
    <w:rsid w:val="00174F05"/>
    <w:rsid w:val="00180031"/>
    <w:rsid w:val="00196D90"/>
    <w:rsid w:val="001F6353"/>
    <w:rsid w:val="002009F4"/>
    <w:rsid w:val="00210744"/>
    <w:rsid w:val="0027742D"/>
    <w:rsid w:val="002A0B0D"/>
    <w:rsid w:val="002C456C"/>
    <w:rsid w:val="002C5272"/>
    <w:rsid w:val="002F6372"/>
    <w:rsid w:val="003428DD"/>
    <w:rsid w:val="00356F86"/>
    <w:rsid w:val="003A5A8B"/>
    <w:rsid w:val="003E7C99"/>
    <w:rsid w:val="00427083"/>
    <w:rsid w:val="00473DF2"/>
    <w:rsid w:val="0048524E"/>
    <w:rsid w:val="004B267C"/>
    <w:rsid w:val="004E2422"/>
    <w:rsid w:val="00535175"/>
    <w:rsid w:val="00555B0C"/>
    <w:rsid w:val="005A0611"/>
    <w:rsid w:val="005C21F9"/>
    <w:rsid w:val="005E61E5"/>
    <w:rsid w:val="005F3C41"/>
    <w:rsid w:val="006541AF"/>
    <w:rsid w:val="00677A05"/>
    <w:rsid w:val="0068642C"/>
    <w:rsid w:val="00693AAD"/>
    <w:rsid w:val="006949DB"/>
    <w:rsid w:val="006963C8"/>
    <w:rsid w:val="006A5E33"/>
    <w:rsid w:val="006F5ADD"/>
    <w:rsid w:val="00701418"/>
    <w:rsid w:val="00705714"/>
    <w:rsid w:val="00714072"/>
    <w:rsid w:val="00770301"/>
    <w:rsid w:val="00772C24"/>
    <w:rsid w:val="007E17D2"/>
    <w:rsid w:val="00893209"/>
    <w:rsid w:val="00927919"/>
    <w:rsid w:val="00933969"/>
    <w:rsid w:val="009678C4"/>
    <w:rsid w:val="009D5A66"/>
    <w:rsid w:val="00A04E7C"/>
    <w:rsid w:val="00A12B5B"/>
    <w:rsid w:val="00A3198A"/>
    <w:rsid w:val="00A474B4"/>
    <w:rsid w:val="00A96DE2"/>
    <w:rsid w:val="00B949F9"/>
    <w:rsid w:val="00B9591D"/>
    <w:rsid w:val="00BB1E84"/>
    <w:rsid w:val="00BC77F0"/>
    <w:rsid w:val="00BE18C3"/>
    <w:rsid w:val="00BE6F3B"/>
    <w:rsid w:val="00BE720E"/>
    <w:rsid w:val="00BF3272"/>
    <w:rsid w:val="00CB53DA"/>
    <w:rsid w:val="00CE43C9"/>
    <w:rsid w:val="00CF20FD"/>
    <w:rsid w:val="00CF303A"/>
    <w:rsid w:val="00D34627"/>
    <w:rsid w:val="00D42615"/>
    <w:rsid w:val="00D71656"/>
    <w:rsid w:val="00E77A13"/>
    <w:rsid w:val="00E91BCC"/>
    <w:rsid w:val="00ED3A49"/>
    <w:rsid w:val="00ED4CFC"/>
    <w:rsid w:val="00EE56AC"/>
    <w:rsid w:val="00F14FAF"/>
    <w:rsid w:val="00F52E09"/>
    <w:rsid w:val="00F8244C"/>
    <w:rsid w:val="00FC1999"/>
    <w:rsid w:val="00FC319A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272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Text1">
    <w:name w:val="Endnote Text1"/>
    <w:basedOn w:val="Normal"/>
    <w:rsid w:val="000E49A0"/>
  </w:style>
  <w:style w:type="table" w:styleId="TableGrid">
    <w:name w:val="Table Grid"/>
    <w:basedOn w:val="TableNormal"/>
    <w:rsid w:val="007014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F5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5ADD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rsid w:val="00686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642C"/>
    <w:rPr>
      <w:noProof/>
    </w:rPr>
  </w:style>
  <w:style w:type="paragraph" w:styleId="Footer">
    <w:name w:val="footer"/>
    <w:basedOn w:val="Normal"/>
    <w:link w:val="FooterChar"/>
    <w:rsid w:val="00686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642C"/>
    <w:rPr>
      <w:noProof/>
    </w:rPr>
  </w:style>
  <w:style w:type="character" w:styleId="CommentReference">
    <w:name w:val="annotation reference"/>
    <w:basedOn w:val="DefaultParagraphFont"/>
    <w:rsid w:val="00677A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A05"/>
  </w:style>
  <w:style w:type="character" w:customStyle="1" w:styleId="CommentTextChar">
    <w:name w:val="Comment Text Char"/>
    <w:basedOn w:val="DefaultParagraphFont"/>
    <w:link w:val="CommentText"/>
    <w:rsid w:val="00677A05"/>
    <w:rPr>
      <w:noProof/>
    </w:rPr>
  </w:style>
  <w:style w:type="paragraph" w:styleId="CommentSubject">
    <w:name w:val="annotation subject"/>
    <w:basedOn w:val="CommentText"/>
    <w:next w:val="CommentText"/>
    <w:link w:val="CommentSubjectChar"/>
    <w:rsid w:val="00677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7A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64F50-E431-48D9-BF0E-A116D7D7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</vt:lpstr>
    </vt:vector>
  </TitlesOfParts>
  <Company>BCS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creator>Carrie Bearden</dc:creator>
  <cp:lastModifiedBy>waynesizemore</cp:lastModifiedBy>
  <cp:revision>2</cp:revision>
  <cp:lastPrinted>2010-09-23T13:03:00Z</cp:lastPrinted>
  <dcterms:created xsi:type="dcterms:W3CDTF">2010-09-23T13:05:00Z</dcterms:created>
  <dcterms:modified xsi:type="dcterms:W3CDTF">2010-09-23T13:05:00Z</dcterms:modified>
</cp:coreProperties>
</file>